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color w:val="17143F"/>
          <w:sz w:val="52"/>
        </w:rPr>
        <w:t>SEO services agreement</w:t>
      </w:r>
    </w:p>
    <w:p>
      <w:r>
        <w:rPr>
          <w:i w:val="0"/>
        </w:rPr>
        <w:t>Between [Client, legal name and address] and [Provider, legal name and address]</w:t>
      </w:r>
    </w:p>
    <w:p>
      <w:r>
        <w:rPr>
          <w:i w:val="0"/>
        </w:rPr>
        <w:t>For the website [domain] and the Google Business Profile [profile name], from [start date]</w:t>
      </w:r>
    </w:p>
    <w:p>
      <w:r>
        <w:rPr>
          <w:i/>
          <w:color w:val="4A4A68"/>
        </w:rPr>
        <w:t>Everything in [square brackets] is yours to replace. The guidance in italics explains why a clause is there and comes out before signing. This template is a starting point written by an SEO company, from the client's side. It is not legal advice. Have a lawyer in your own country read it before anyone signs, because contract law, consumer law and data law differ from place to place and a template cannot know where you are. From passieon.com, free to use and change.</w:t>
      </w:r>
    </w:p>
    <w:p>
      <w:pPr>
        <w:pStyle w:val="Heading1"/>
      </w:pPr>
      <w:r>
        <w:rPr>
          <w:color w:val="17143F"/>
        </w:rPr>
        <w:t>1. The parties and what the work is for</w:t>
      </w:r>
    </w:p>
    <w:p>
      <w:r>
        <w:rPr>
          <w:i/>
          <w:color w:val="4A4A68"/>
        </w:rPr>
        <w:t>Name both sides in full, and name the business result the work is for. An agreement that is for "SEO services" can be met by activity; one that is for enquiries can be judged.</w:t>
      </w:r>
    </w:p>
    <w:p>
      <w:r>
        <w:rPr>
          <w:i w:val="0"/>
        </w:rPr>
        <w:t>[Client] engages [Provider] to carry out search engine optimisation for [domain] and [profile], with the aim of increasing [enquiries, calls, bookings or sales] that can be traced to search.</w:t>
      </w:r>
    </w:p>
    <w:p>
      <w:r>
        <w:rPr>
          <w:i w:val="0"/>
        </w:rPr>
        <w:t>Contacts for this agreement: [name and email at the client]; [name and email at the provider].</w:t>
      </w:r>
    </w:p>
    <w:p>
      <w:pPr>
        <w:pStyle w:val="Heading1"/>
      </w:pPr>
      <w:r>
        <w:rPr>
          <w:color w:val="17143F"/>
        </w:rPr>
        <w:t>2. The work, month by month</w:t>
      </w:r>
    </w:p>
    <w:p>
      <w:r>
        <w:rPr>
          <w:i/>
          <w:color w:val="4A4A68"/>
        </w:rPr>
        <w:t>The clause that decides whether you can hold anyone to anything. List what is done each month in plain words. "Ongoing optimisation" is not a deliverable; "two service pages written and published each month, each aimed at a named search" is.</w:t>
      </w:r>
    </w:p>
    <w:tbl>
      <w:tblPr>
        <w:tblStyle w:val="TableGrid"/>
        <w:tblW w:type="auto" w:w="0"/>
        <w:tblLook w:firstColumn="1" w:firstRow="1" w:lastColumn="0" w:lastRow="0" w:noHBand="0" w:noVBand="1" w:val="04A0"/>
      </w:tblPr>
      <w:tblGrid>
        <w:gridCol w:w="2880"/>
        <w:gridCol w:w="2880"/>
        <w:gridCol w:w="2880"/>
      </w:tblGrid>
      <w:tr>
        <w:tc>
          <w:tcPr>
            <w:tcW w:type="dxa" w:w="2880"/>
          </w:tcPr>
          <w:p>
            <w:r>
              <w:t>Each month</w:t>
            </w:r>
          </w:p>
        </w:tc>
        <w:tc>
          <w:tcPr>
            <w:tcW w:type="dxa" w:w="2880"/>
          </w:tcPr>
          <w:p>
            <w:r>
              <w:t>What is delivered</w:t>
            </w:r>
          </w:p>
        </w:tc>
        <w:tc>
          <w:tcPr>
            <w:tcW w:type="dxa" w:w="2880"/>
          </w:tcPr>
          <w:p>
            <w:r>
              <w:t>Where you can see it</w:t>
            </w:r>
          </w:p>
        </w:tc>
      </w:tr>
      <w:tr>
        <w:tc>
          <w:tcPr>
            <w:tcW w:type="dxa" w:w="2880"/>
          </w:tcPr>
          <w:p>
            <w:r>
              <w:t>[Business Profile]</w:t>
            </w:r>
          </w:p>
        </w:tc>
        <w:tc>
          <w:tcPr>
            <w:tcW w:type="dxa" w:w="2880"/>
          </w:tcPr>
          <w:p>
            <w:r>
              <w:t>[posts, photographs, review replies, categories kept correct]</w:t>
            </w:r>
          </w:p>
        </w:tc>
        <w:tc>
          <w:tcPr>
            <w:tcW w:type="dxa" w:w="2880"/>
          </w:tcPr>
          <w:p>
            <w:r>
              <w:t>[the profile]</w:t>
            </w:r>
          </w:p>
        </w:tc>
      </w:tr>
      <w:tr>
        <w:tc>
          <w:tcPr>
            <w:tcW w:type="dxa" w:w="2880"/>
          </w:tcPr>
          <w:p>
            <w:r>
              <w:t>[Pages]</w:t>
            </w:r>
          </w:p>
        </w:tc>
        <w:tc>
          <w:tcPr>
            <w:tcW w:type="dxa" w:w="2880"/>
          </w:tcPr>
          <w:p>
            <w:r>
              <w:t>[number of pages written or rewritten, each for a named search]</w:t>
            </w:r>
          </w:p>
        </w:tc>
        <w:tc>
          <w:tcPr>
            <w:tcW w:type="dxa" w:w="2880"/>
          </w:tcPr>
          <w:p>
            <w:r>
              <w:t>[the site]</w:t>
            </w:r>
          </w:p>
        </w:tc>
      </w:tr>
      <w:tr>
        <w:tc>
          <w:tcPr>
            <w:tcW w:type="dxa" w:w="2880"/>
          </w:tcPr>
          <w:p>
            <w:r>
              <w:t>[Technical]</w:t>
            </w:r>
          </w:p>
        </w:tc>
        <w:tc>
          <w:tcPr>
            <w:tcW w:type="dxa" w:w="2880"/>
          </w:tcPr>
          <w:p>
            <w:r>
              <w:t>[the fix list worked through, faults verified fixed]</w:t>
            </w:r>
          </w:p>
        </w:tc>
        <w:tc>
          <w:tcPr>
            <w:tcW w:type="dxa" w:w="2880"/>
          </w:tcPr>
          <w:p>
            <w:r>
              <w:t>[Search Console]</w:t>
            </w:r>
          </w:p>
        </w:tc>
      </w:tr>
      <w:tr>
        <w:tc>
          <w:tcPr>
            <w:tcW w:type="dxa" w:w="2880"/>
          </w:tcPr>
          <w:p>
            <w:r>
              <w:t>[Links and citations]</w:t>
            </w:r>
          </w:p>
        </w:tc>
        <w:tc>
          <w:tcPr>
            <w:tcW w:type="dxa" w:w="2880"/>
          </w:tcPr>
          <w:p>
            <w:r>
              <w:t>[what is built, where, and how it is earned]</w:t>
            </w:r>
          </w:p>
        </w:tc>
        <w:tc>
          <w:tcPr>
            <w:tcW w:type="dxa" w:w="2880"/>
          </w:tcPr>
          <w:p>
            <w:r>
              <w:t>[the monthly report]</w:t>
            </w:r>
          </w:p>
        </w:tc>
      </w:tr>
      <w:tr>
        <w:tc>
          <w:tcPr>
            <w:tcW w:type="dxa" w:w="2880"/>
          </w:tcPr>
          <w:p>
            <w:r>
              <w:t>[Reporting]</w:t>
            </w:r>
          </w:p>
        </w:tc>
        <w:tc>
          <w:tcPr>
            <w:tcW w:type="dxa" w:w="2880"/>
          </w:tcPr>
          <w:p>
            <w:r>
              <w:t>[one report, by the [fifth] working day]</w:t>
            </w:r>
          </w:p>
        </w:tc>
        <w:tc>
          <w:tcPr>
            <w:tcW w:type="dxa" w:w="2880"/>
          </w:tcPr>
          <w:p>
            <w:r>
              <w:t>[email]</w:t>
            </w:r>
          </w:p>
        </w:tc>
      </w:tr>
    </w:tbl>
    <w:p>
      <w:r>
        <w:rPr>
          <w:i w:val="0"/>
        </w:rPr>
      </w:r>
    </w:p>
    <w:p>
      <w:r>
        <w:rPr>
          <w:i w:val="0"/>
        </w:rPr>
        <w:t>Not included, unless agreed in writing: [paid advertising, website redesign, photography, hosting, paying for links, content outside the agreed pages].</w:t>
      </w:r>
    </w:p>
    <w:p>
      <w:pPr>
        <w:pStyle w:val="Heading1"/>
      </w:pPr>
      <w:r>
        <w:rPr>
          <w:color w:val="17143F"/>
        </w:rPr>
        <w:t>3. Timeline and the first review</w:t>
      </w:r>
    </w:p>
    <w:p>
      <w:r>
        <w:rPr>
          <w:i/>
          <w:color w:val="4A4A68"/>
        </w:rPr>
        <w:t>The first review is where a client learns whether the work is happening. Put a date on it.</w:t>
      </w:r>
    </w:p>
    <w:p>
      <w:pPr>
        <w:pStyle w:val="ListBullet"/>
      </w:pPr>
      <w:r>
        <w:t>Start date: [date].</w:t>
      </w:r>
    </w:p>
    <w:p>
      <w:pPr>
        <w:pStyle w:val="ListBullet"/>
      </w:pPr>
      <w:r>
        <w:t>The first thirty days: [the audit delivered, the profile corrected, tracking in place].</w:t>
      </w:r>
    </w:p>
    <w:p>
      <w:pPr>
        <w:pStyle w:val="ListBullet"/>
      </w:pPr>
      <w:r>
        <w:t>First review: [date, within ninety days of the start], in person or by call, against the measures in clause 5.</w:t>
      </w:r>
    </w:p>
    <w:p>
      <w:pPr>
        <w:pStyle w:val="ListBullet"/>
      </w:pPr>
      <w:r>
        <w:t>Reviews thereafter: [monthly or quarterly].</w:t>
      </w:r>
    </w:p>
    <w:p>
      <w:pPr>
        <w:pStyle w:val="Heading1"/>
      </w:pPr>
      <w:r>
        <w:rPr>
          <w:color w:val="17143F"/>
        </w:rPr>
        <w:t>4. What the client provides</w:t>
      </w:r>
    </w:p>
    <w:p>
      <w:pPr>
        <w:pStyle w:val="ListBullet"/>
      </w:pPr>
      <w:r>
        <w:t>Access to [Search Console, the Business Profile, the website, analytics], granted to accounts named by the provider, and revocable by the client at any time.</w:t>
      </w:r>
    </w:p>
    <w:p>
      <w:pPr>
        <w:pStyle w:val="ListBullet"/>
      </w:pPr>
      <w:r>
        <w:t>Up to [one hour] a month to approve pages and answer questions only the client can answer.</w:t>
      </w:r>
    </w:p>
    <w:p>
      <w:pPr>
        <w:pStyle w:val="ListBullet"/>
      </w:pPr>
      <w:r>
        <w:t>Photographs of the team and the work, and the facts about the business the pages need.</w:t>
      </w:r>
    </w:p>
    <w:p>
      <w:pPr>
        <w:pStyle w:val="ListBullet"/>
      </w:pPr>
      <w:r>
        <w:t>Approval of a page within [five] working days, or the provider may publish it as sent.</w:t>
      </w:r>
    </w:p>
    <w:p>
      <w:pPr>
        <w:pStyle w:val="Heading1"/>
      </w:pPr>
      <w:r>
        <w:rPr>
          <w:color w:val="17143F"/>
        </w:rPr>
        <w:t>5. Reporting</w:t>
      </w:r>
    </w:p>
    <w:p>
      <w:r>
        <w:rPr>
          <w:i/>
          <w:color w:val="4A4A68"/>
        </w:rPr>
        <w:t>Every figure in the report comes from an account the client owns, so the client can check it without the provider present.</w:t>
      </w:r>
    </w:p>
    <w:p>
      <w:r>
        <w:rPr>
          <w:i w:val="0"/>
        </w:rPr>
        <w:t>The provider sends one report a month showing, in this order: enquiries traced to search, calls from the Business Profile, clicks and impressions from Search Console, pages indexed, what was done, what changed, what is next and what is needed from the client. Rankings may be reported as context and are never the first line.</w:t>
      </w:r>
    </w:p>
    <w:p>
      <w:pPr>
        <w:pStyle w:val="Heading1"/>
      </w:pPr>
      <w:r>
        <w:rPr>
          <w:color w:val="17143F"/>
        </w:rPr>
        <w:t>6. Accounts, content and ownership</w:t>
      </w:r>
    </w:p>
    <w:p>
      <w:r>
        <w:rPr>
          <w:i/>
          <w:color w:val="4A4A68"/>
        </w:rPr>
        <w:t>The clause most often missing, and the one that costs most when it is. A business has lost its Business Profile, its analytics history and its own pages because they sat in an agency's account.</w:t>
      </w:r>
    </w:p>
    <w:p>
      <w:pPr>
        <w:pStyle w:val="ListBullet"/>
      </w:pPr>
      <w:r>
        <w:t>Every account used for the work (Search Console, analytics, the Business Profile, any tag manager, any tool that holds the client's data) is created in the client's name and stays the client's property.</w:t>
      </w:r>
    </w:p>
    <w:p>
      <w:pPr>
        <w:pStyle w:val="ListBullet"/>
      </w:pPr>
      <w:r>
        <w:t>All pages, text, images, structured data and reports produced under this agreement belong to the client on payment for the month in which they were produced.</w:t>
      </w:r>
    </w:p>
    <w:p>
      <w:pPr>
        <w:pStyle w:val="ListBullet"/>
      </w:pPr>
      <w:r>
        <w:t>The provider keeps no page, file, account or password the client cannot access.</w:t>
      </w:r>
    </w:p>
    <w:p>
      <w:pPr>
        <w:pStyle w:val="ListBullet"/>
      </w:pPr>
      <w:r>
        <w:t>Nothing is hosted where the client cannot take it away.</w:t>
      </w:r>
    </w:p>
    <w:p>
      <w:pPr>
        <w:pStyle w:val="Heading1"/>
      </w:pPr>
      <w:r>
        <w:rPr>
          <w:color w:val="17143F"/>
        </w:rPr>
        <w:t>7. How the work is done</w:t>
      </w:r>
    </w:p>
    <w:p>
      <w:r>
        <w:rPr>
          <w:i/>
          <w:color w:val="4A4A68"/>
        </w:rPr>
        <w:t>Written down so that a shortcut that risks a manual action is a breach and not a judgement call. No honest provider will object to any line here.</w:t>
      </w:r>
    </w:p>
    <w:p>
      <w:pPr>
        <w:pStyle w:val="ListBullet"/>
      </w:pPr>
      <w:r>
        <w:t>No party guarantees a position in search results. Positions are Google's to give and are not a deliverable under this agreement; enquiries traced to search are the measure.</w:t>
      </w:r>
    </w:p>
    <w:p>
      <w:pPr>
        <w:pStyle w:val="ListBullet"/>
      </w:pPr>
      <w:r>
        <w:t>The provider does not buy links, exchange links for payment in kind, cloak content, generate pages for search engines rather than readers, or do anything else that Google's published spam policies describe.</w:t>
      </w:r>
    </w:p>
    <w:p>
      <w:pPr>
        <w:pStyle w:val="ListBullet"/>
      </w:pPr>
      <w:r>
        <w:t>The provider tells the client in writing before any change to the site's structure, URLs, navigation or hosting, and keeps a record of redirects.</w:t>
      </w:r>
    </w:p>
    <w:p>
      <w:pPr>
        <w:pStyle w:val="ListBullet"/>
      </w:pPr>
      <w:r>
        <w:t>The provider does not publish content about the client's trade that a qualified person has not checked, where the trade requires one.</w:t>
      </w:r>
    </w:p>
    <w:p>
      <w:pPr>
        <w:pStyle w:val="ListBullet"/>
      </w:pPr>
      <w:r>
        <w:t>Any subcontractor is named to the client before they start and is bound by this clause.</w:t>
      </w:r>
    </w:p>
    <w:p>
      <w:pPr>
        <w:pStyle w:val="Heading1"/>
      </w:pPr>
      <w:r>
        <w:rPr>
          <w:color w:val="17143F"/>
        </w:rPr>
        <w:t>8. Fees and payment</w:t>
      </w:r>
    </w:p>
    <w:p>
      <w:r>
        <w:rPr>
          <w:i/>
          <w:color w:val="4A4A68"/>
        </w:rPr>
        <w:t>State the fee, what it covers and when it is due. No figure of ours appears here; the table is blank on purpose.</w:t>
      </w:r>
    </w:p>
    <w:tbl>
      <w:tblPr>
        <w:tblStyle w:val="TableGrid"/>
        <w:tblW w:type="auto" w:w="0"/>
        <w:tblLook w:firstColumn="1" w:firstRow="1" w:lastColumn="0" w:lastRow="0" w:noHBand="0" w:noVBand="1" w:val="04A0"/>
      </w:tblPr>
      <w:tblGrid>
        <w:gridCol w:w="2880"/>
        <w:gridCol w:w="2880"/>
        <w:gridCol w:w="2880"/>
      </w:tblGrid>
      <w:tr>
        <w:tc>
          <w:tcPr>
            <w:tcW w:type="dxa" w:w="2880"/>
          </w:tcPr>
          <w:p>
            <w:r>
              <w:t>Item</w:t>
            </w:r>
          </w:p>
        </w:tc>
        <w:tc>
          <w:tcPr>
            <w:tcW w:type="dxa" w:w="2880"/>
          </w:tcPr>
          <w:p>
            <w:r>
              <w:t>Amount</w:t>
            </w:r>
          </w:p>
        </w:tc>
        <w:tc>
          <w:tcPr>
            <w:tcW w:type="dxa" w:w="2880"/>
          </w:tcPr>
          <w:p>
            <w:r>
              <w:t>Due</w:t>
            </w:r>
          </w:p>
        </w:tc>
      </w:tr>
      <w:tr>
        <w:tc>
          <w:tcPr>
            <w:tcW w:type="dxa" w:w="2880"/>
          </w:tcPr>
          <w:p>
            <w:r>
              <w:t>[Monthly fee]</w:t>
            </w:r>
          </w:p>
        </w:tc>
        <w:tc>
          <w:tcPr>
            <w:tcW w:type="dxa" w:w="2880"/>
          </w:tcPr>
          <w:p>
            <w:r>
              <w:t>[ ]</w:t>
            </w:r>
          </w:p>
        </w:tc>
        <w:tc>
          <w:tcPr>
            <w:tcW w:type="dxa" w:w="2880"/>
          </w:tcPr>
          <w:p>
            <w:r>
              <w:t>[first working day of the month]</w:t>
            </w:r>
          </w:p>
        </w:tc>
      </w:tr>
      <w:tr>
        <w:tc>
          <w:tcPr>
            <w:tcW w:type="dxa" w:w="2880"/>
          </w:tcPr>
          <w:p>
            <w:r>
              <w:t>[Setup, if any]</w:t>
            </w:r>
          </w:p>
        </w:tc>
        <w:tc>
          <w:tcPr>
            <w:tcW w:type="dxa" w:w="2880"/>
          </w:tcPr>
          <w:p>
            <w:r>
              <w:t>[ ]</w:t>
            </w:r>
          </w:p>
        </w:tc>
        <w:tc>
          <w:tcPr>
            <w:tcW w:type="dxa" w:w="2880"/>
          </w:tcPr>
          <w:p>
            <w:r>
              <w:t>[on signing]</w:t>
            </w:r>
          </w:p>
        </w:tc>
      </w:tr>
      <w:tr>
        <w:tc>
          <w:tcPr>
            <w:tcW w:type="dxa" w:w="2880"/>
          </w:tcPr>
          <w:p>
            <w:r>
              <w:t>[Agreed extras]</w:t>
            </w:r>
          </w:p>
        </w:tc>
        <w:tc>
          <w:tcPr>
            <w:tcW w:type="dxa" w:w="2880"/>
          </w:tcPr>
          <w:p>
            <w:r>
              <w:t>[ ]</w:t>
            </w:r>
          </w:p>
        </w:tc>
        <w:tc>
          <w:tcPr>
            <w:tcW w:type="dxa" w:w="2880"/>
          </w:tcPr>
          <w:p>
            <w:r>
              <w:t>[on approval, in writing]</w:t>
            </w:r>
          </w:p>
        </w:tc>
      </w:tr>
    </w:tbl>
    <w:p>
      <w:r>
        <w:rPr>
          <w:i w:val="0"/>
        </w:rPr>
      </w:r>
    </w:p>
    <w:p>
      <w:r>
        <w:rPr>
          <w:i w:val="0"/>
        </w:rPr>
        <w:t>Invoices are payable within [14] days. Fees do not change during the minimum term. Any fee change after that needs [30] days' notice in writing.</w:t>
      </w:r>
    </w:p>
    <w:p>
      <w:pPr>
        <w:pStyle w:val="Heading1"/>
      </w:pPr>
      <w:r>
        <w:rPr>
          <w:color w:val="17143F"/>
        </w:rPr>
        <w:t>9. Term, notice and leaving</w:t>
      </w:r>
    </w:p>
    <w:p>
      <w:r>
        <w:rPr>
          <w:i/>
          <w:color w:val="4A4A68"/>
        </w:rPr>
        <w:t>A short minimum term and a short notice period protect the client. The handover is what makes leaving possible; write it in.</w:t>
      </w:r>
    </w:p>
    <w:p>
      <w:pPr>
        <w:pStyle w:val="ListBullet"/>
      </w:pPr>
      <w:r>
        <w:t>Minimum term: [three] months from the start date, then month to month.</w:t>
      </w:r>
    </w:p>
    <w:p>
      <w:pPr>
        <w:pStyle w:val="ListBullet"/>
      </w:pPr>
      <w:r>
        <w:t>Either party may end this agreement with [30] days' notice in writing after the minimum term.</w:t>
      </w:r>
    </w:p>
    <w:p>
      <w:pPr>
        <w:pStyle w:val="ListBullet"/>
      </w:pPr>
      <w:r>
        <w:t>The client may end it immediately if clause 7 is broken.</w:t>
      </w:r>
    </w:p>
    <w:p>
      <w:pPr>
        <w:pStyle w:val="ListBullet"/>
      </w:pPr>
      <w:r>
        <w:t>On ending, the provider hands over within [14] days, at no charge: all logins, a list of every account touched, every page and file produced, the redirect record and the last report. Access granted under clause 4 is withdrawn by the client on the same day.</w:t>
      </w:r>
    </w:p>
    <w:p>
      <w:pPr>
        <w:pStyle w:val="Heading1"/>
      </w:pPr>
      <w:r>
        <w:rPr>
          <w:color w:val="17143F"/>
        </w:rPr>
        <w:t>10. Confidentiality and data</w:t>
      </w:r>
    </w:p>
    <w:p>
      <w:pPr>
        <w:pStyle w:val="ListBullet"/>
      </w:pPr>
      <w:r>
        <w:t>Each party keeps the other's business information confidential during and after the agreement.</w:t>
      </w:r>
    </w:p>
    <w:p>
      <w:pPr>
        <w:pStyle w:val="ListBullet"/>
      </w:pPr>
      <w:r>
        <w:t>Personal data (enquiries, customer names, call records) is processed only for this work, only on the client's instruction, and under the data protection law that applies to the client.</w:t>
      </w:r>
    </w:p>
    <w:p>
      <w:pPr>
        <w:pStyle w:val="ListBullet"/>
      </w:pPr>
      <w:r>
        <w:t>The provider does not use the client's data, pages or results in its own marketing without written consent.</w:t>
      </w:r>
    </w:p>
    <w:p>
      <w:pPr>
        <w:pStyle w:val="Heading1"/>
      </w:pPr>
      <w:r>
        <w:rPr>
          <w:color w:val="17143F"/>
        </w:rPr>
        <w:t>11. Liability, disputes and law</w:t>
      </w:r>
    </w:p>
    <w:p>
      <w:r>
        <w:rPr>
          <w:i/>
          <w:color w:val="4A4A68"/>
        </w:rPr>
        <w:t>The part a lawyer must set for your country. Leave it to them; the brackets are prompts, not answers.</w:t>
      </w:r>
    </w:p>
    <w:p>
      <w:pPr>
        <w:pStyle w:val="ListBullet"/>
      </w:pPr>
      <w:r>
        <w:t>Liability of either party is limited to [the fees paid in the previous [three] months], except where the law does not allow such a limit.</w:t>
      </w:r>
    </w:p>
    <w:p>
      <w:pPr>
        <w:pStyle w:val="ListBullet"/>
      </w:pPr>
      <w:r>
        <w:t>Disputes go first to a meeting between the contacts in clause 1, then to [mediation], before any court.</w:t>
      </w:r>
    </w:p>
    <w:p>
      <w:pPr>
        <w:pStyle w:val="ListBullet"/>
      </w:pPr>
      <w:r>
        <w:t>This agreement is governed by the law of [country or state] and its courts.</w:t>
      </w:r>
    </w:p>
    <w:p>
      <w:pPr>
        <w:pStyle w:val="Heading1"/>
      </w:pPr>
      <w:r>
        <w:rPr>
          <w:color w:val="17143F"/>
        </w:rPr>
        <w:t>12. Signatures</w:t>
      </w:r>
    </w:p>
    <w:tbl>
      <w:tblPr>
        <w:tblStyle w:val="TableGrid"/>
        <w:tblW w:type="auto" w:w="0"/>
        <w:tblLook w:firstColumn="1" w:firstRow="1" w:lastColumn="0" w:lastRow="0" w:noHBand="0" w:noVBand="1" w:val="04A0"/>
      </w:tblPr>
      <w:tblGrid>
        <w:gridCol w:w="2880"/>
        <w:gridCol w:w="2880"/>
        <w:gridCol w:w="2880"/>
      </w:tblGrid>
      <w:tr>
        <w:tc>
          <w:tcPr>
            <w:tcW w:type="dxa" w:w="2880"/>
          </w:tcPr>
          <w:p>
            <w:r/>
          </w:p>
        </w:tc>
        <w:tc>
          <w:tcPr>
            <w:tcW w:type="dxa" w:w="2880"/>
          </w:tcPr>
          <w:p>
            <w:r>
              <w:t>For the client</w:t>
            </w:r>
          </w:p>
        </w:tc>
        <w:tc>
          <w:tcPr>
            <w:tcW w:type="dxa" w:w="2880"/>
          </w:tcPr>
          <w:p>
            <w:r>
              <w:t>For the provider</w:t>
            </w:r>
          </w:p>
        </w:tc>
      </w:tr>
      <w:tr>
        <w:tc>
          <w:tcPr>
            <w:tcW w:type="dxa" w:w="2880"/>
          </w:tcPr>
          <w:p>
            <w:r>
              <w:t>Name</w:t>
            </w:r>
          </w:p>
        </w:tc>
        <w:tc>
          <w:tcPr>
            <w:tcW w:type="dxa" w:w="2880"/>
          </w:tcPr>
          <w:p>
            <w:r/>
          </w:p>
        </w:tc>
        <w:tc>
          <w:tcPr>
            <w:tcW w:type="dxa" w:w="2880"/>
          </w:tcPr>
          <w:p>
            <w:r/>
          </w:p>
        </w:tc>
      </w:tr>
      <w:tr>
        <w:tc>
          <w:tcPr>
            <w:tcW w:type="dxa" w:w="2880"/>
          </w:tcPr>
          <w:p>
            <w:r>
              <w:t>Role</w:t>
            </w:r>
          </w:p>
        </w:tc>
        <w:tc>
          <w:tcPr>
            <w:tcW w:type="dxa" w:w="2880"/>
          </w:tcPr>
          <w:p>
            <w:r/>
          </w:p>
        </w:tc>
        <w:tc>
          <w:tcPr>
            <w:tcW w:type="dxa" w:w="2880"/>
          </w:tcPr>
          <w:p>
            <w:r/>
          </w:p>
        </w:tc>
      </w:tr>
      <w:tr>
        <w:tc>
          <w:tcPr>
            <w:tcW w:type="dxa" w:w="2880"/>
          </w:tcPr>
          <w:p>
            <w:r>
              <w:t>Signature</w:t>
            </w:r>
          </w:p>
        </w:tc>
        <w:tc>
          <w:tcPr>
            <w:tcW w:type="dxa" w:w="2880"/>
          </w:tcPr>
          <w:p>
            <w:r/>
          </w:p>
        </w:tc>
        <w:tc>
          <w:tcPr>
            <w:tcW w:type="dxa" w:w="2880"/>
          </w:tcPr>
          <w:p>
            <w:r/>
          </w:p>
        </w:tc>
      </w:tr>
      <w:tr>
        <w:tc>
          <w:tcPr>
            <w:tcW w:type="dxa" w:w="2880"/>
          </w:tcPr>
          <w:p>
            <w:r>
              <w:t>Date</w:t>
            </w:r>
          </w:p>
        </w:tc>
        <w:tc>
          <w:tcPr>
            <w:tcW w:type="dxa" w:w="2880"/>
          </w:tcPr>
          <w:p>
            <w:r/>
          </w:p>
        </w:tc>
        <w:tc>
          <w:tcPr>
            <w:tcW w:type="dxa" w:w="2880"/>
          </w:tcPr>
          <w:p>
            <w:r/>
          </w:p>
        </w:tc>
      </w:tr>
    </w:tbl>
    <w:p>
      <w:r>
        <w:rPr>
          <w:i w:val="0"/>
        </w:rPr>
      </w:r>
    </w:p>
    <w:p>
      <w:r>
        <w:rPr>
          <w:i/>
          <w:color w:val="4A4A68"/>
        </w:rPr>
        <w:t>Read by [lawyer, firm] on [date] before signing.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